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12D" w:rsidRPr="00EC23FA" w:rsidRDefault="00E1712D" w:rsidP="00E1712D">
      <w:pPr>
        <w:shd w:val="clear" w:color="auto" w:fill="B8CCE4" w:themeFill="accent1" w:themeFillTint="66"/>
        <w:jc w:val="center"/>
        <w:rPr>
          <w:rFonts w:asciiTheme="majorHAnsi" w:hAnsiTheme="majorHAnsi"/>
          <w:b/>
          <w:sz w:val="24"/>
          <w:szCs w:val="24"/>
          <w:lang w:val="en-GB"/>
        </w:rPr>
      </w:pPr>
      <w:r w:rsidRPr="00EC23FA">
        <w:rPr>
          <w:rFonts w:asciiTheme="majorHAnsi" w:hAnsiTheme="majorHAnsi"/>
          <w:b/>
          <w:color w:val="17365D" w:themeColor="text2" w:themeShade="BF"/>
          <w:sz w:val="24"/>
          <w:szCs w:val="24"/>
          <w:lang w:val="en-GB"/>
        </w:rPr>
        <w:t>Goal 1: End poverty in all its forms everywhere.</w:t>
      </w:r>
    </w:p>
    <w:p w:rsidR="00E1712D" w:rsidRPr="00EC23FA" w:rsidRDefault="00E1712D" w:rsidP="00E1712D">
      <w:pPr>
        <w:shd w:val="clear" w:color="auto" w:fill="B8CCE4" w:themeFill="accent1" w:themeFillTint="66"/>
        <w:jc w:val="both"/>
        <w:rPr>
          <w:rFonts w:asciiTheme="majorHAnsi" w:hAnsiTheme="majorHAnsi"/>
          <w:b/>
          <w:color w:val="365F91" w:themeColor="accent1" w:themeShade="BF"/>
          <w:sz w:val="24"/>
          <w:szCs w:val="24"/>
          <w:lang w:val="en-GB"/>
        </w:rPr>
      </w:pPr>
      <w:r w:rsidRPr="00EC23FA">
        <w:rPr>
          <w:rFonts w:asciiTheme="majorHAnsi" w:hAnsiTheme="majorHAnsi"/>
          <w:b/>
          <w:color w:val="365F91" w:themeColor="accent1" w:themeShade="BF"/>
          <w:sz w:val="24"/>
          <w:szCs w:val="24"/>
          <w:lang w:val="en-GB"/>
        </w:rPr>
        <w:t>Target 1.1: By 2030, eradicate extreme poverty for all people everywhere, currently measured as people living on less than $1.25 a day.</w:t>
      </w:r>
    </w:p>
    <w:p w:rsidR="00E1712D" w:rsidRPr="00EC23FA" w:rsidRDefault="00E1712D" w:rsidP="00E1712D">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1.1.1: Proportion of population below $1.25 (PPP) per day per</w:t>
      </w:r>
      <w:r>
        <w:rPr>
          <w:rFonts w:asciiTheme="majorHAnsi" w:hAnsiTheme="majorHAnsi" w:cs="Times New Roman"/>
          <w:b/>
          <w:sz w:val="24"/>
          <w:lang w:val="en-GB"/>
        </w:rPr>
        <w:t xml:space="preserve"> capita disaggregated by sex,</w:t>
      </w:r>
      <w:r w:rsidRPr="00EC23FA">
        <w:rPr>
          <w:rFonts w:asciiTheme="majorHAnsi" w:hAnsiTheme="majorHAnsi" w:cs="Times New Roman"/>
          <w:b/>
          <w:sz w:val="24"/>
          <w:lang w:val="en-GB"/>
        </w:rPr>
        <w:t xml:space="preserve"> age group and employment status.</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This indicator provides the proportion of the total population and the proportion of the employed population living in households with per-capita consumption or income that is below the international poverty line of US$1.25. It is calculated by dividing the number of persons living in households below the poverty line (disaggregated by sex, age and employment status) by the total number of persons (disaggregated by the same sex, age and employment status groups).</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E1712D" w:rsidRDefault="00E1712D" w:rsidP="00E1712D">
      <w:pPr>
        <w:jc w:val="both"/>
        <w:rPr>
          <w:rFonts w:asciiTheme="majorHAnsi" w:hAnsiTheme="majorHAnsi" w:cs="Times New Roman"/>
          <w:lang w:val="en-GB"/>
        </w:rPr>
      </w:pPr>
      <w:r w:rsidRPr="00EC23FA">
        <w:rPr>
          <w:rFonts w:asciiTheme="majorHAnsi" w:hAnsiTheme="majorHAnsi" w:cs="Times New Roman"/>
          <w:lang w:val="en-GB"/>
        </w:rPr>
        <w:t>This indicator combines the poverty indicator under the first target (1a) of the MDGs on the eradication of poverty with the corresponding working indicator for monitoring the second target (1b) of the MDGs on decent work. By combining poverty status with employment status, the concept of the working poor is captured, which aims to measure how many workers, despite being in employment, live in poverty.</w:t>
      </w:r>
    </w:p>
    <w:p w:rsidR="00E1712D" w:rsidRPr="00EC23FA" w:rsidRDefault="00E1712D" w:rsidP="00E1712D">
      <w:pPr>
        <w:jc w:val="both"/>
        <w:rPr>
          <w:rFonts w:asciiTheme="majorHAnsi" w:hAnsiTheme="majorHAnsi" w:cs="Times New Roman"/>
          <w:b/>
          <w:lang w:val="en-GB"/>
        </w:rPr>
      </w:pPr>
      <w:r>
        <w:rPr>
          <w:rFonts w:asciiTheme="majorHAnsi" w:hAnsiTheme="majorHAnsi" w:cs="Times New Roman"/>
          <w:b/>
          <w:lang w:val="en-GB"/>
        </w:rPr>
        <w:t>Sources and data collection</w:t>
      </w:r>
    </w:p>
    <w:p w:rsidR="00E1712D" w:rsidRPr="00EC23FA" w:rsidRDefault="00E1712D" w:rsidP="00E1712D">
      <w:pPr>
        <w:jc w:val="both"/>
        <w:rPr>
          <w:rFonts w:asciiTheme="majorHAnsi" w:hAnsiTheme="majorHAnsi" w:cs="Times New Roman"/>
          <w:lang w:val="en-GB"/>
        </w:rPr>
      </w:pPr>
      <w:r w:rsidRPr="006C282B">
        <w:rPr>
          <w:rFonts w:asciiTheme="majorHAnsi" w:hAnsiTheme="majorHAnsi" w:cs="Times New Roman"/>
          <w:lang w:val="en-GB"/>
        </w:rPr>
        <w:t>Household surveys (LFS, HIES, LSMS, Integrated HH surveys, etc.).</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Disaggregation</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 xml:space="preserve">Data are available by </w:t>
      </w:r>
      <w:r>
        <w:rPr>
          <w:rFonts w:asciiTheme="majorHAnsi" w:hAnsiTheme="majorHAnsi" w:cs="Times New Roman"/>
          <w:lang w:val="en-GB"/>
        </w:rPr>
        <w:t>sex</w:t>
      </w:r>
      <w:r w:rsidRPr="00EC23FA">
        <w:rPr>
          <w:rFonts w:asciiTheme="majorHAnsi" w:hAnsiTheme="majorHAnsi" w:cs="Times New Roman"/>
          <w:lang w:val="en-GB"/>
        </w:rPr>
        <w:t xml:space="preserve"> and age.</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At the country level, comparisons over time may be affected by such factors as changes in survey types or data collection methods. The use of PPPs rather than market exchange rates ensures that differences in price levels across countries are taken into account. However, it cannot be categorically asserted that two people in two different countries, living below US$1.25 a day at PPP, face the same degree of deprivation or have the same degree of need. This poverty line is not appropriate for high-income economies and may not be appropriate for upper-middle income countries.</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As this indicator is disaggregated by sex, it is well-suited for analysis of gender equality issues.</w:t>
      </w:r>
    </w:p>
    <w:p w:rsidR="00E1712D" w:rsidRDefault="00E1712D" w:rsidP="00E1712D">
      <w:pPr>
        <w:jc w:val="both"/>
        <w:rPr>
          <w:rFonts w:asciiTheme="majorHAnsi" w:hAnsiTheme="majorHAnsi" w:cs="Times New Roman"/>
          <w:b/>
          <w:lang w:val="en-GB"/>
        </w:rPr>
      </w:pP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lastRenderedPageBreak/>
        <w:t>The ILO has estimates of the employed population (number and proportion) living below the US$1.25 poverty line, disaggregated by age (youth and adult) and sex for the world as a whole and by (flexible) regional groupings. The global and regional estimates are based on estimates for 141 countries (with both reported and imputed values).</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E1712D" w:rsidRDefault="00E1712D" w:rsidP="00E1712D">
      <w:pPr>
        <w:spacing w:after="0"/>
        <w:jc w:val="both"/>
        <w:rPr>
          <w:rFonts w:asciiTheme="majorHAnsi" w:hAnsiTheme="majorHAnsi" w:cs="Times New Roman"/>
          <w:lang w:val="en-GB"/>
        </w:rPr>
      </w:pPr>
      <w:r w:rsidRPr="00010204">
        <w:rPr>
          <w:rFonts w:asciiTheme="majorHAnsi" w:hAnsiTheme="majorHAnsi" w:cs="Times New Roman"/>
          <w:i/>
          <w:lang w:val="en-GB"/>
        </w:rPr>
        <w:t>Decent Work Indicators: ILO Manual - Second Version</w:t>
      </w:r>
      <w:r>
        <w:rPr>
          <w:rFonts w:asciiTheme="majorHAnsi" w:hAnsiTheme="majorHAnsi" w:cs="Times New Roman"/>
          <w:lang w:val="en-GB"/>
        </w:rPr>
        <w:t>, available at:</w:t>
      </w:r>
      <w:r w:rsidRPr="00EC23FA">
        <w:rPr>
          <w:rFonts w:asciiTheme="majorHAnsi" w:hAnsiTheme="majorHAnsi" w:cs="Times New Roman"/>
          <w:lang w:val="en-GB"/>
        </w:rPr>
        <w:t xml:space="preserve"> </w:t>
      </w:r>
    </w:p>
    <w:p w:rsidR="00E1712D" w:rsidRDefault="00E1712D" w:rsidP="00E1712D">
      <w:pPr>
        <w:spacing w:after="0"/>
        <w:jc w:val="both"/>
        <w:rPr>
          <w:rFonts w:asciiTheme="majorHAnsi" w:hAnsiTheme="majorHAnsi" w:cs="Times New Roman"/>
          <w:lang w:val="en-GB"/>
        </w:rPr>
      </w:pPr>
      <w:hyperlink r:id="rId5" w:history="1">
        <w:r w:rsidRPr="00197B67">
          <w:rPr>
            <w:rStyle w:val="Hyperlink"/>
            <w:rFonts w:asciiTheme="majorHAnsi" w:hAnsiTheme="majorHAnsi" w:cs="Times New Roman"/>
            <w:lang w:val="en-GB"/>
          </w:rPr>
          <w:t>www.ilo.org/wcmsp5/groups/public/---</w:t>
        </w:r>
        <w:proofErr w:type="spellStart"/>
        <w:r w:rsidRPr="00197B67">
          <w:rPr>
            <w:rStyle w:val="Hyperlink"/>
            <w:rFonts w:asciiTheme="majorHAnsi" w:hAnsiTheme="majorHAnsi" w:cs="Times New Roman"/>
            <w:lang w:val="en-GB"/>
          </w:rPr>
          <w:t>dgreports</w:t>
        </w:r>
        <w:proofErr w:type="spellEnd"/>
        <w:r w:rsidRPr="00197B67">
          <w:rPr>
            <w:rStyle w:val="Hyperlink"/>
            <w:rFonts w:asciiTheme="majorHAnsi" w:hAnsiTheme="majorHAnsi" w:cs="Times New Roman"/>
            <w:lang w:val="en-GB"/>
          </w:rPr>
          <w:t>/---stat/documents/publication/wcms_223121.pdf</w:t>
        </w:r>
      </w:hyperlink>
    </w:p>
    <w:p w:rsidR="00E1712D" w:rsidRDefault="00E1712D" w:rsidP="00E1712D">
      <w:pPr>
        <w:spacing w:after="0"/>
        <w:jc w:val="both"/>
        <w:rPr>
          <w:rFonts w:asciiTheme="majorHAnsi" w:hAnsiTheme="majorHAnsi" w:cs="Times New Roman"/>
          <w:lang w:val="en-GB"/>
        </w:rPr>
      </w:pPr>
      <w:r w:rsidRPr="00010204">
        <w:rPr>
          <w:rFonts w:asciiTheme="majorHAnsi" w:hAnsiTheme="majorHAnsi" w:cs="Times New Roman"/>
          <w:i/>
          <w:lang w:val="en-GB"/>
        </w:rPr>
        <w:t>Key Indicators of the Labour Market, 8th Edition</w:t>
      </w:r>
      <w:r>
        <w:rPr>
          <w:rFonts w:asciiTheme="majorHAnsi" w:hAnsiTheme="majorHAnsi" w:cs="Times New Roman"/>
          <w:lang w:val="en-GB"/>
        </w:rPr>
        <w:t>, available at:</w:t>
      </w:r>
    </w:p>
    <w:p w:rsidR="00E1712D" w:rsidRDefault="00E1712D" w:rsidP="00E1712D">
      <w:pPr>
        <w:jc w:val="both"/>
        <w:rPr>
          <w:rFonts w:asciiTheme="majorHAnsi" w:hAnsiTheme="majorHAnsi" w:cs="Times New Roman"/>
          <w:lang w:val="en-GB"/>
        </w:rPr>
      </w:pPr>
      <w:hyperlink r:id="rId6" w:history="1">
        <w:r w:rsidRPr="00197B67">
          <w:rPr>
            <w:rStyle w:val="Hyperlink"/>
            <w:rFonts w:asciiTheme="majorHAnsi" w:hAnsiTheme="majorHAnsi" w:cs="Times New Roman"/>
            <w:lang w:val="en-GB"/>
          </w:rPr>
          <w:t>http://www.ilo.org/empelm/what/WCMS_114240/lang--</w:t>
        </w:r>
        <w:proofErr w:type="spellStart"/>
        <w:r w:rsidRPr="00197B67">
          <w:rPr>
            <w:rStyle w:val="Hyperlink"/>
            <w:rFonts w:asciiTheme="majorHAnsi" w:hAnsiTheme="majorHAnsi" w:cs="Times New Roman"/>
            <w:lang w:val="en-GB"/>
          </w:rPr>
          <w:t>en</w:t>
        </w:r>
        <w:proofErr w:type="spellEnd"/>
        <w:r w:rsidRPr="00197B67">
          <w:rPr>
            <w:rStyle w:val="Hyperlink"/>
            <w:rFonts w:asciiTheme="majorHAnsi" w:hAnsiTheme="majorHAnsi" w:cs="Times New Roman"/>
            <w:lang w:val="en-GB"/>
          </w:rPr>
          <w:t>/index.htm</w:t>
        </w:r>
      </w:hyperlink>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E1712D" w:rsidRPr="00EC23FA" w:rsidRDefault="00E1712D" w:rsidP="00E1712D">
      <w:pPr>
        <w:jc w:val="both"/>
        <w:rPr>
          <w:rFonts w:asciiTheme="majorHAnsi" w:hAnsiTheme="majorHAnsi" w:cs="Times New Roman"/>
          <w:lang w:val="en-GB"/>
        </w:rPr>
      </w:pPr>
      <w:proofErr w:type="gramStart"/>
      <w:r w:rsidRPr="00EC23FA">
        <w:rPr>
          <w:rFonts w:asciiTheme="majorHAnsi" w:hAnsiTheme="majorHAnsi" w:cs="Times New Roman"/>
          <w:lang w:val="en-GB"/>
        </w:rPr>
        <w:t>World Bank and ILO.</w:t>
      </w:r>
      <w:proofErr w:type="gramEnd"/>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E1712D" w:rsidRDefault="00E1712D" w:rsidP="00E1712D">
      <w:pPr>
        <w:jc w:val="both"/>
        <w:rPr>
          <w:rFonts w:asciiTheme="majorHAnsi" w:hAnsiTheme="majorHAnsi" w:cs="Times New Roman"/>
          <w:lang w:val="en-GB"/>
        </w:rPr>
      </w:pPr>
      <w:r w:rsidRPr="00EC23FA">
        <w:rPr>
          <w:rFonts w:asciiTheme="majorHAnsi" w:hAnsiTheme="majorHAnsi" w:cs="Times New Roman"/>
          <w:lang w:val="en-GB"/>
        </w:rPr>
        <w:t>The ILO has estimates available by employment status for 119 countries.</w:t>
      </w:r>
    </w:p>
    <w:p w:rsidR="00E1712D" w:rsidRPr="00EC23FA" w:rsidRDefault="00E1712D" w:rsidP="00E1712D">
      <w:pPr>
        <w:jc w:val="both"/>
        <w:rPr>
          <w:rFonts w:asciiTheme="majorHAnsi" w:hAnsiTheme="majorHAnsi" w:cs="Times New Roman"/>
          <w:lang w:val="en-GB"/>
        </w:rPr>
      </w:pPr>
    </w:p>
    <w:p w:rsidR="00E1712D" w:rsidRPr="00EC23FA" w:rsidRDefault="00E1712D" w:rsidP="00E1712D">
      <w:pPr>
        <w:shd w:val="clear" w:color="auto" w:fill="B8CCE4" w:themeFill="accent1" w:themeFillTint="66"/>
        <w:jc w:val="both"/>
        <w:rPr>
          <w:rFonts w:asciiTheme="majorHAnsi" w:hAnsiTheme="majorHAnsi"/>
          <w:b/>
          <w:color w:val="365F91" w:themeColor="accent1" w:themeShade="BF"/>
          <w:sz w:val="24"/>
          <w:szCs w:val="24"/>
          <w:lang w:val="en-GB"/>
        </w:rPr>
      </w:pPr>
      <w:r>
        <w:rPr>
          <w:rFonts w:asciiTheme="majorHAnsi" w:hAnsiTheme="majorHAnsi"/>
          <w:b/>
          <w:color w:val="365F91" w:themeColor="accent1" w:themeShade="BF"/>
          <w:sz w:val="24"/>
          <w:szCs w:val="24"/>
          <w:lang w:val="en-GB"/>
        </w:rPr>
        <w:t>Target 1.2</w:t>
      </w:r>
      <w:r w:rsidRPr="00EC23FA">
        <w:rPr>
          <w:rFonts w:asciiTheme="majorHAnsi" w:hAnsiTheme="majorHAnsi"/>
          <w:b/>
          <w:color w:val="365F91" w:themeColor="accent1" w:themeShade="BF"/>
          <w:sz w:val="24"/>
          <w:szCs w:val="24"/>
          <w:lang w:val="en-GB"/>
        </w:rPr>
        <w:t xml:space="preserve">: </w:t>
      </w:r>
      <w:r w:rsidRPr="00343BF6">
        <w:rPr>
          <w:rFonts w:asciiTheme="majorHAnsi" w:hAnsiTheme="majorHAnsi"/>
          <w:b/>
          <w:color w:val="365F91" w:themeColor="accent1" w:themeShade="BF"/>
          <w:sz w:val="24"/>
          <w:szCs w:val="24"/>
          <w:lang w:val="en-GB"/>
        </w:rPr>
        <w:t>By 2030, reduce at least by half the proportion of men, women and children of all ages living in poverty in all its dimensions according to national definitions</w:t>
      </w:r>
      <w:r w:rsidRPr="00EC23FA">
        <w:rPr>
          <w:rFonts w:asciiTheme="majorHAnsi" w:hAnsiTheme="majorHAnsi"/>
          <w:b/>
          <w:color w:val="365F91" w:themeColor="accent1" w:themeShade="BF"/>
          <w:sz w:val="24"/>
          <w:szCs w:val="24"/>
          <w:lang w:val="en-GB"/>
        </w:rPr>
        <w:t>.</w:t>
      </w:r>
    </w:p>
    <w:p w:rsidR="00E1712D" w:rsidRPr="00EC23FA" w:rsidRDefault="00E1712D" w:rsidP="00E1712D">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1.2.2: Proportion of population living below national poverty line, disaggregated by sex and age group and employment status.</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This indicator provides the proportion of the total population and the proportion of the employed population living in households with per-capita consumption or income that is below the national poverty line. It is calculated by dividing the number of persons living in households below the poverty line (disaggregated by sex, age and employment status) by the total number of persons (disaggregated by the same sex, age and employment status groups).</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E1712D" w:rsidRDefault="00E1712D" w:rsidP="00E1712D">
      <w:pPr>
        <w:jc w:val="both"/>
        <w:rPr>
          <w:rFonts w:asciiTheme="majorHAnsi" w:hAnsiTheme="majorHAnsi" w:cs="Times New Roman"/>
          <w:lang w:val="en-GB"/>
        </w:rPr>
      </w:pPr>
      <w:r w:rsidRPr="00EC23FA">
        <w:rPr>
          <w:rFonts w:asciiTheme="majorHAnsi" w:hAnsiTheme="majorHAnsi" w:cs="Times New Roman"/>
          <w:lang w:val="en-GB"/>
        </w:rPr>
        <w:t>By combining poverty status with employment status, the concept of the working poor is captured, which aims to measure how many workers, despite being in employment, live in poverty.</w:t>
      </w:r>
    </w:p>
    <w:p w:rsidR="00E1712D" w:rsidRPr="00EC23FA" w:rsidRDefault="00E1712D" w:rsidP="00E1712D">
      <w:pPr>
        <w:jc w:val="both"/>
        <w:rPr>
          <w:rFonts w:asciiTheme="majorHAnsi" w:hAnsiTheme="majorHAnsi" w:cs="Times New Roman"/>
          <w:b/>
          <w:lang w:val="en-GB"/>
        </w:rPr>
      </w:pPr>
      <w:r>
        <w:rPr>
          <w:rFonts w:asciiTheme="majorHAnsi" w:hAnsiTheme="majorHAnsi" w:cs="Times New Roman"/>
          <w:b/>
          <w:lang w:val="en-GB"/>
        </w:rPr>
        <w:t>Sources and data collection</w:t>
      </w:r>
    </w:p>
    <w:p w:rsidR="00E1712D" w:rsidRPr="00EC23FA" w:rsidRDefault="00E1712D" w:rsidP="00E1712D">
      <w:pPr>
        <w:jc w:val="both"/>
        <w:rPr>
          <w:rFonts w:asciiTheme="majorHAnsi" w:hAnsiTheme="majorHAnsi" w:cs="Times New Roman"/>
          <w:lang w:val="en-GB"/>
        </w:rPr>
      </w:pPr>
      <w:r w:rsidRPr="006C282B">
        <w:rPr>
          <w:rFonts w:asciiTheme="majorHAnsi" w:hAnsiTheme="majorHAnsi" w:cs="Times New Roman"/>
          <w:lang w:val="en-GB"/>
        </w:rPr>
        <w:t>Household surveys (LFS, HIES, LSMS, Integrated HH surveys, etc.).</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Disaggregation</w:t>
      </w:r>
    </w:p>
    <w:p w:rsidR="00E1712D" w:rsidRDefault="00E1712D" w:rsidP="00E1712D">
      <w:pPr>
        <w:jc w:val="both"/>
        <w:rPr>
          <w:rFonts w:asciiTheme="majorHAnsi" w:hAnsiTheme="majorHAnsi" w:cs="Times New Roman"/>
          <w:lang w:val="en-GB"/>
        </w:rPr>
      </w:pPr>
      <w:r w:rsidRPr="00EC23FA">
        <w:rPr>
          <w:rFonts w:asciiTheme="majorHAnsi" w:hAnsiTheme="majorHAnsi" w:cs="Times New Roman"/>
          <w:lang w:val="en-GB"/>
        </w:rPr>
        <w:t xml:space="preserve">Data are available by </w:t>
      </w:r>
      <w:r>
        <w:rPr>
          <w:rFonts w:asciiTheme="majorHAnsi" w:hAnsiTheme="majorHAnsi" w:cs="Times New Roman"/>
          <w:lang w:val="en-GB"/>
        </w:rPr>
        <w:t>sex</w:t>
      </w:r>
      <w:r w:rsidRPr="00EC23FA">
        <w:rPr>
          <w:rFonts w:asciiTheme="majorHAnsi" w:hAnsiTheme="majorHAnsi" w:cs="Times New Roman"/>
          <w:lang w:val="en-GB"/>
        </w:rPr>
        <w:t xml:space="preserve"> and age.</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lastRenderedPageBreak/>
        <w:t>Comments and limitations</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Cross-country comparisons should not be made using national poverty lines, as these do not reflect any single agreed-upon international norm on poverty. However, when the focus is narrowed to one country and the same poverty line has been used consistently over time, analyses of trends and patterns of poverty may be informative and in many cases more useful for national inferences than analysis of international poverty lines.</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As this indicator is disaggregated by sex, it is well-suited for analysis of gender equality issues.</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Global and regional monitoring is not feasible since this indicator is not designed for cross-country comparability or aggregation.</w:t>
      </w:r>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E1712D" w:rsidRDefault="00E1712D" w:rsidP="00E1712D">
      <w:pPr>
        <w:spacing w:after="0"/>
        <w:jc w:val="both"/>
        <w:rPr>
          <w:rFonts w:asciiTheme="majorHAnsi" w:hAnsiTheme="majorHAnsi" w:cs="Times New Roman"/>
          <w:lang w:val="en-GB"/>
        </w:rPr>
      </w:pPr>
      <w:r w:rsidRPr="00010204">
        <w:rPr>
          <w:rFonts w:asciiTheme="majorHAnsi" w:hAnsiTheme="majorHAnsi" w:cs="Times New Roman"/>
          <w:i/>
          <w:lang w:val="en-GB"/>
        </w:rPr>
        <w:t>Decent Work Indicators: ILO Manual - Second Version</w:t>
      </w:r>
      <w:r>
        <w:rPr>
          <w:rFonts w:asciiTheme="majorHAnsi" w:hAnsiTheme="majorHAnsi" w:cs="Times New Roman"/>
          <w:lang w:val="en-GB"/>
        </w:rPr>
        <w:t>, available at:</w:t>
      </w:r>
      <w:r w:rsidRPr="00EC23FA">
        <w:rPr>
          <w:rFonts w:asciiTheme="majorHAnsi" w:hAnsiTheme="majorHAnsi" w:cs="Times New Roman"/>
          <w:lang w:val="en-GB"/>
        </w:rPr>
        <w:t xml:space="preserve"> </w:t>
      </w:r>
    </w:p>
    <w:p w:rsidR="00E1712D" w:rsidRDefault="00E1712D" w:rsidP="00E1712D">
      <w:pPr>
        <w:spacing w:after="0"/>
        <w:jc w:val="both"/>
        <w:rPr>
          <w:rFonts w:asciiTheme="majorHAnsi" w:hAnsiTheme="majorHAnsi" w:cs="Times New Roman"/>
          <w:lang w:val="en-GB"/>
        </w:rPr>
      </w:pPr>
      <w:hyperlink r:id="rId7" w:history="1">
        <w:r w:rsidRPr="00197B67">
          <w:rPr>
            <w:rStyle w:val="Hyperlink"/>
            <w:rFonts w:asciiTheme="majorHAnsi" w:hAnsiTheme="majorHAnsi" w:cs="Times New Roman"/>
            <w:lang w:val="en-GB"/>
          </w:rPr>
          <w:t>www.ilo.org/wcmsp5/groups/public/---</w:t>
        </w:r>
        <w:proofErr w:type="spellStart"/>
        <w:r w:rsidRPr="00197B67">
          <w:rPr>
            <w:rStyle w:val="Hyperlink"/>
            <w:rFonts w:asciiTheme="majorHAnsi" w:hAnsiTheme="majorHAnsi" w:cs="Times New Roman"/>
            <w:lang w:val="en-GB"/>
          </w:rPr>
          <w:t>dgreports</w:t>
        </w:r>
        <w:proofErr w:type="spellEnd"/>
        <w:r w:rsidRPr="00197B67">
          <w:rPr>
            <w:rStyle w:val="Hyperlink"/>
            <w:rFonts w:asciiTheme="majorHAnsi" w:hAnsiTheme="majorHAnsi" w:cs="Times New Roman"/>
            <w:lang w:val="en-GB"/>
          </w:rPr>
          <w:t>/---stat/documents/publication/wcms_223121.pdf</w:t>
        </w:r>
      </w:hyperlink>
    </w:p>
    <w:p w:rsidR="00E1712D" w:rsidRDefault="00E1712D" w:rsidP="00E1712D">
      <w:pPr>
        <w:spacing w:after="0"/>
        <w:jc w:val="both"/>
        <w:rPr>
          <w:rFonts w:asciiTheme="majorHAnsi" w:hAnsiTheme="majorHAnsi" w:cs="Times New Roman"/>
          <w:lang w:val="en-GB"/>
        </w:rPr>
      </w:pPr>
      <w:r w:rsidRPr="00010204">
        <w:rPr>
          <w:rFonts w:asciiTheme="majorHAnsi" w:hAnsiTheme="majorHAnsi" w:cs="Times New Roman"/>
          <w:i/>
          <w:lang w:val="en-GB"/>
        </w:rPr>
        <w:t>Key Indicators of the Labour Market, 8th Edition</w:t>
      </w:r>
      <w:r>
        <w:rPr>
          <w:rFonts w:asciiTheme="majorHAnsi" w:hAnsiTheme="majorHAnsi" w:cs="Times New Roman"/>
          <w:lang w:val="en-GB"/>
        </w:rPr>
        <w:t>, available at:</w:t>
      </w:r>
    </w:p>
    <w:p w:rsidR="00E1712D" w:rsidRDefault="00E1712D" w:rsidP="00E1712D">
      <w:pPr>
        <w:jc w:val="both"/>
        <w:rPr>
          <w:rFonts w:asciiTheme="majorHAnsi" w:hAnsiTheme="majorHAnsi" w:cs="Times New Roman"/>
          <w:lang w:val="en-GB"/>
        </w:rPr>
      </w:pPr>
      <w:hyperlink r:id="rId8" w:history="1">
        <w:r w:rsidRPr="00197B67">
          <w:rPr>
            <w:rStyle w:val="Hyperlink"/>
            <w:rFonts w:asciiTheme="majorHAnsi" w:hAnsiTheme="majorHAnsi" w:cs="Times New Roman"/>
            <w:lang w:val="en-GB"/>
          </w:rPr>
          <w:t>http://www.ilo.org/empelm/what/WCMS_114240/lang--</w:t>
        </w:r>
        <w:proofErr w:type="spellStart"/>
        <w:r w:rsidRPr="00197B67">
          <w:rPr>
            <w:rStyle w:val="Hyperlink"/>
            <w:rFonts w:asciiTheme="majorHAnsi" w:hAnsiTheme="majorHAnsi" w:cs="Times New Roman"/>
            <w:lang w:val="en-GB"/>
          </w:rPr>
          <w:t>en</w:t>
        </w:r>
        <w:proofErr w:type="spellEnd"/>
        <w:r w:rsidRPr="00197B67">
          <w:rPr>
            <w:rStyle w:val="Hyperlink"/>
            <w:rFonts w:asciiTheme="majorHAnsi" w:hAnsiTheme="majorHAnsi" w:cs="Times New Roman"/>
            <w:lang w:val="en-GB"/>
          </w:rPr>
          <w:t>/index.htm</w:t>
        </w:r>
      </w:hyperlink>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E1712D" w:rsidRPr="00EC23FA" w:rsidRDefault="00E1712D" w:rsidP="00E1712D">
      <w:pPr>
        <w:jc w:val="both"/>
        <w:rPr>
          <w:rFonts w:asciiTheme="majorHAnsi" w:hAnsiTheme="majorHAnsi" w:cs="Times New Roman"/>
          <w:lang w:val="en-GB"/>
        </w:rPr>
      </w:pPr>
      <w:proofErr w:type="gramStart"/>
      <w:r w:rsidRPr="00EC23FA">
        <w:rPr>
          <w:rFonts w:asciiTheme="majorHAnsi" w:hAnsiTheme="majorHAnsi" w:cs="Times New Roman"/>
          <w:lang w:val="en-GB"/>
        </w:rPr>
        <w:t>World Bank and ILO.</w:t>
      </w:r>
      <w:proofErr w:type="gramEnd"/>
    </w:p>
    <w:p w:rsidR="00E1712D" w:rsidRPr="00EC23FA" w:rsidRDefault="00E1712D" w:rsidP="00E1712D">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E1712D" w:rsidRPr="00EC23FA" w:rsidRDefault="00E1712D" w:rsidP="00E1712D">
      <w:pPr>
        <w:jc w:val="both"/>
        <w:rPr>
          <w:rFonts w:asciiTheme="majorHAnsi" w:hAnsiTheme="majorHAnsi" w:cs="Times New Roman"/>
          <w:lang w:val="en-GB"/>
        </w:rPr>
      </w:pPr>
      <w:r w:rsidRPr="00EC23FA">
        <w:rPr>
          <w:rFonts w:asciiTheme="majorHAnsi" w:hAnsiTheme="majorHAnsi" w:cs="Times New Roman"/>
          <w:lang w:val="en-GB"/>
        </w:rPr>
        <w:t>The ILO has data available by employment status for 44 countries.</w:t>
      </w:r>
    </w:p>
    <w:p w:rsidR="00E1712D" w:rsidRDefault="00E1712D" w:rsidP="00E1712D">
      <w:pPr>
        <w:jc w:val="both"/>
        <w:rPr>
          <w:rFonts w:asciiTheme="majorHAnsi" w:hAnsiTheme="majorHAnsi" w:cs="Times New Roman"/>
          <w:lang w:val="en-GB"/>
        </w:rPr>
      </w:pPr>
    </w:p>
    <w:p w:rsidR="00E1712D" w:rsidRPr="00EC23FA" w:rsidRDefault="00E1712D" w:rsidP="00E1712D">
      <w:pPr>
        <w:shd w:val="clear" w:color="auto" w:fill="B8CCE4" w:themeFill="accent1" w:themeFillTint="66"/>
        <w:jc w:val="both"/>
        <w:rPr>
          <w:rFonts w:asciiTheme="majorHAnsi" w:hAnsiTheme="majorHAnsi"/>
          <w:b/>
          <w:color w:val="365F91" w:themeColor="accent1" w:themeShade="BF"/>
          <w:sz w:val="24"/>
          <w:szCs w:val="24"/>
          <w:lang w:val="en-GB"/>
        </w:rPr>
      </w:pPr>
      <w:r>
        <w:rPr>
          <w:rFonts w:asciiTheme="majorHAnsi" w:hAnsiTheme="majorHAnsi"/>
          <w:b/>
          <w:color w:val="365F91" w:themeColor="accent1" w:themeShade="BF"/>
          <w:sz w:val="24"/>
          <w:szCs w:val="24"/>
          <w:lang w:val="en-GB"/>
        </w:rPr>
        <w:t>Target 1.3</w:t>
      </w:r>
      <w:r w:rsidRPr="00EC23FA">
        <w:rPr>
          <w:rFonts w:asciiTheme="majorHAnsi" w:hAnsiTheme="majorHAnsi"/>
          <w:b/>
          <w:color w:val="365F91" w:themeColor="accent1" w:themeShade="BF"/>
          <w:sz w:val="24"/>
          <w:szCs w:val="24"/>
          <w:lang w:val="en-GB"/>
        </w:rPr>
        <w:t xml:space="preserve">: </w:t>
      </w:r>
      <w:r w:rsidRPr="00343BF6">
        <w:rPr>
          <w:rFonts w:asciiTheme="majorHAnsi" w:hAnsiTheme="majorHAnsi"/>
          <w:b/>
          <w:color w:val="365F91" w:themeColor="accent1" w:themeShade="BF"/>
          <w:sz w:val="24"/>
          <w:szCs w:val="24"/>
          <w:lang w:val="en-GB"/>
        </w:rPr>
        <w:t>Implement nationally appropriate social protection systems and measures for all, including floors, and by 2030 achieve substantial coverage of the poor and the vulnerable.</w:t>
      </w:r>
    </w:p>
    <w:p w:rsidR="00E1712D" w:rsidRDefault="00E1712D" w:rsidP="00E1712D">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1.3.1: Percentage of the population covered by social protection</w:t>
      </w:r>
      <w:r>
        <w:rPr>
          <w:rFonts w:asciiTheme="majorHAnsi" w:hAnsiTheme="majorHAnsi" w:cs="Times New Roman"/>
          <w:b/>
          <w:sz w:val="24"/>
          <w:lang w:val="en-GB"/>
        </w:rPr>
        <w:t xml:space="preserve"> floors/systems</w:t>
      </w:r>
      <w:r w:rsidRPr="00EC23FA">
        <w:rPr>
          <w:rFonts w:asciiTheme="majorHAnsi" w:hAnsiTheme="majorHAnsi" w:cs="Times New Roman"/>
          <w:b/>
          <w:sz w:val="24"/>
          <w:lang w:val="en-GB"/>
        </w:rPr>
        <w:t xml:space="preserve"> disaggregated by sex, </w:t>
      </w:r>
      <w:r>
        <w:rPr>
          <w:rFonts w:asciiTheme="majorHAnsi" w:hAnsiTheme="majorHAnsi" w:cs="Times New Roman"/>
          <w:b/>
          <w:sz w:val="24"/>
          <w:lang w:val="en-GB"/>
        </w:rPr>
        <w:t xml:space="preserve">and distinguishing </w:t>
      </w:r>
      <w:r w:rsidRPr="00EC23FA">
        <w:rPr>
          <w:rFonts w:asciiTheme="majorHAnsi" w:hAnsiTheme="majorHAnsi" w:cs="Times New Roman"/>
          <w:b/>
          <w:sz w:val="24"/>
          <w:lang w:val="en-GB"/>
        </w:rPr>
        <w:t>children, unemployed, old age, people with disabilities, pregnant women/new-borns, work injury victims, poor and vulnerable</w:t>
      </w:r>
    </w:p>
    <w:p w:rsidR="00E1712D" w:rsidRPr="00EC23FA" w:rsidRDefault="00E1712D" w:rsidP="00E1712D">
      <w:pPr>
        <w:spacing w:before="240"/>
        <w:jc w:val="both"/>
        <w:rPr>
          <w:rFonts w:asciiTheme="majorHAnsi" w:hAnsiTheme="majorHAnsi" w:cs="Times New Roman"/>
          <w:b/>
          <w:sz w:val="24"/>
          <w:lang w:val="en-GB"/>
        </w:rPr>
      </w:pPr>
      <w:r>
        <w:rPr>
          <w:rFonts w:asciiTheme="majorHAnsi" w:hAnsiTheme="majorHAnsi" w:cs="Times New Roman"/>
          <w:b/>
          <w:sz w:val="24"/>
          <w:lang w:val="en-GB"/>
        </w:rPr>
        <w:t xml:space="preserve">This shall </w:t>
      </w:r>
      <w:r w:rsidRPr="00EC23FA">
        <w:rPr>
          <w:rFonts w:asciiTheme="majorHAnsi" w:hAnsiTheme="majorHAnsi" w:cs="Times New Roman"/>
          <w:b/>
          <w:sz w:val="24"/>
          <w:lang w:val="en-GB"/>
        </w:rPr>
        <w:t>includ</w:t>
      </w:r>
      <w:r>
        <w:rPr>
          <w:rFonts w:asciiTheme="majorHAnsi" w:hAnsiTheme="majorHAnsi" w:cs="Times New Roman"/>
          <w:b/>
          <w:sz w:val="24"/>
          <w:lang w:val="en-GB"/>
        </w:rPr>
        <w:t>e</w:t>
      </w:r>
      <w:r w:rsidRPr="00EC23FA">
        <w:rPr>
          <w:rFonts w:asciiTheme="majorHAnsi" w:hAnsiTheme="majorHAnsi" w:cs="Times New Roman"/>
          <w:b/>
          <w:sz w:val="24"/>
          <w:lang w:val="en-GB"/>
        </w:rPr>
        <w:t xml:space="preserve"> one or more of the following: a) Percentage of older persons receiving a pension; b) Percentage of households with children receiving child support; c) Percentage of unemployed persons receiving unemployment benefits; d)Percentage of persons with disabilities receiving disability benefits; e) Percentage of pregnant women receiving maternity benefits; f)Percentage of </w:t>
      </w:r>
      <w:r w:rsidRPr="00EC23FA">
        <w:rPr>
          <w:rFonts w:asciiTheme="majorHAnsi" w:hAnsiTheme="majorHAnsi" w:cs="Times New Roman"/>
          <w:b/>
          <w:sz w:val="24"/>
          <w:lang w:val="en-GB"/>
        </w:rPr>
        <w:lastRenderedPageBreak/>
        <w:t>workers covered against occupational accidents; and g) Percentage of poor and vulnerable people receiving benefits.</w:t>
      </w:r>
    </w:p>
    <w:p w:rsidR="00E1712D" w:rsidRPr="00CC5A16" w:rsidRDefault="00E1712D" w:rsidP="00E1712D">
      <w:pPr>
        <w:jc w:val="both"/>
        <w:rPr>
          <w:rFonts w:asciiTheme="majorHAnsi" w:hAnsiTheme="majorHAnsi" w:cs="Times New Roman"/>
          <w:lang w:val="en-GB"/>
        </w:rPr>
      </w:pP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b/>
          <w:lang w:val="en-GB"/>
        </w:rPr>
        <w:t>ILO proposed alternative text:</w:t>
      </w:r>
      <w:r w:rsidRPr="00CC5A16">
        <w:rPr>
          <w:rFonts w:asciiTheme="majorHAnsi" w:hAnsiTheme="majorHAnsi" w:cs="Times New Roman"/>
          <w:lang w:val="en-GB"/>
        </w:rPr>
        <w:t xml:space="preserve"> Percentage of population covered by social protection floors/systems, disaggregated by sex, composed by the following: (a) percentage of older persons receiving a pension; (b) percentage of households with children receiving child support; (c) percentage of working-age persons without jobs receiving support; (d) percentage of persons with disabilities receiving benefits; (e) percentage of women receiving maternity benefits at childbirth; (f) percentage of workers covered against occupational injury; (g) percentage of poor and vulnerable people receiving benefits.</w:t>
      </w:r>
    </w:p>
    <w:p w:rsidR="00E1712D" w:rsidRPr="00CC5A16" w:rsidRDefault="00E1712D" w:rsidP="00E1712D">
      <w:pPr>
        <w:jc w:val="both"/>
        <w:rPr>
          <w:rFonts w:asciiTheme="majorHAnsi" w:hAnsiTheme="majorHAnsi" w:cs="Times New Roman"/>
          <w:lang w:val="en-GB"/>
        </w:rPr>
      </w:pPr>
    </w:p>
    <w:p w:rsidR="00E1712D" w:rsidRPr="00CC5A16" w:rsidRDefault="00E1712D" w:rsidP="00E1712D">
      <w:pPr>
        <w:jc w:val="both"/>
        <w:rPr>
          <w:rFonts w:asciiTheme="majorHAnsi" w:hAnsiTheme="majorHAnsi" w:cs="Times New Roman"/>
          <w:b/>
          <w:lang w:val="en-GB"/>
        </w:rPr>
      </w:pPr>
      <w:r w:rsidRPr="00CC5A16">
        <w:rPr>
          <w:rFonts w:asciiTheme="majorHAnsi" w:hAnsiTheme="majorHAnsi" w:cs="Times New Roman"/>
          <w:b/>
          <w:lang w:val="en-GB"/>
        </w:rPr>
        <w:t>Definition and method of computation</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Definitions are based on World Social Protection Report (ILO, 2014; p. 161) and on Recommendation No. 202 on Social Protection Floors.</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 xml:space="preserve">The aggregate indicator is estimated based on the number of </w:t>
      </w:r>
      <w:proofErr w:type="gramStart"/>
      <w:r w:rsidRPr="00CC5A16">
        <w:rPr>
          <w:rFonts w:asciiTheme="majorHAnsi" w:hAnsiTheme="majorHAnsi" w:cs="Times New Roman"/>
          <w:lang w:val="en-GB"/>
        </w:rPr>
        <w:t>persons  having</w:t>
      </w:r>
      <w:proofErr w:type="gramEnd"/>
      <w:r w:rsidRPr="00CC5A16">
        <w:rPr>
          <w:rFonts w:asciiTheme="majorHAnsi" w:hAnsiTheme="majorHAnsi" w:cs="Times New Roman"/>
          <w:lang w:val="en-GB"/>
        </w:rPr>
        <w:t xml:space="preserve"> access to social protection  coverage over the lifecycle. This includes coverage in all the main areas of social </w:t>
      </w:r>
      <w:proofErr w:type="gramStart"/>
      <w:r w:rsidRPr="00CC5A16">
        <w:rPr>
          <w:rFonts w:asciiTheme="majorHAnsi" w:hAnsiTheme="majorHAnsi" w:cs="Times New Roman"/>
          <w:lang w:val="en-GB"/>
        </w:rPr>
        <w:t>protection  but</w:t>
      </w:r>
      <w:proofErr w:type="gramEnd"/>
      <w:r w:rsidRPr="00CC5A16">
        <w:rPr>
          <w:rFonts w:asciiTheme="majorHAnsi" w:hAnsiTheme="majorHAnsi" w:cs="Times New Roman"/>
          <w:lang w:val="en-GB"/>
        </w:rPr>
        <w:t xml:space="preserve"> health (old-age pensions, support for the jobless, occupational  injury, child benefits, maternity, disability)) in line with Convention No. 102 and Recommendation 202.</w:t>
      </w:r>
    </w:p>
    <w:p w:rsidR="00E1712D" w:rsidRPr="00CC5A16" w:rsidRDefault="00E1712D" w:rsidP="00E1712D">
      <w:pPr>
        <w:jc w:val="both"/>
        <w:rPr>
          <w:rFonts w:asciiTheme="majorHAnsi" w:hAnsiTheme="majorHAnsi" w:cs="Times New Roman"/>
          <w:lang w:val="en-GB"/>
        </w:rPr>
      </w:pPr>
    </w:p>
    <w:p w:rsidR="00E1712D" w:rsidRPr="00CC5A16" w:rsidRDefault="00E1712D" w:rsidP="00E1712D">
      <w:pPr>
        <w:jc w:val="both"/>
        <w:rPr>
          <w:rFonts w:asciiTheme="majorHAnsi" w:hAnsiTheme="majorHAnsi" w:cs="Times New Roman"/>
          <w:b/>
          <w:lang w:val="en-GB"/>
        </w:rPr>
      </w:pPr>
      <w:r w:rsidRPr="00CC5A16">
        <w:rPr>
          <w:rFonts w:asciiTheme="majorHAnsi" w:hAnsiTheme="majorHAnsi" w:cs="Times New Roman"/>
          <w:b/>
          <w:lang w:val="en-GB"/>
        </w:rPr>
        <w:t>Rationale and interpretation</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The rationale is to monitory progress toward Target 1.3 following a life-cycle approach as reflected in the World Social Protection Report (ILO, 2014).</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The indicators should be interpreted as a straightforward approximation the share of persons covered by social protection, offering insights into the distribution of such right by sex and area of coverage.</w:t>
      </w:r>
    </w:p>
    <w:p w:rsidR="00E1712D" w:rsidRPr="00CC5A16" w:rsidRDefault="00E1712D" w:rsidP="00E1712D">
      <w:pPr>
        <w:jc w:val="both"/>
        <w:rPr>
          <w:rFonts w:asciiTheme="majorHAnsi" w:hAnsiTheme="majorHAnsi" w:cs="Times New Roman"/>
          <w:lang w:val="en-GB"/>
        </w:rPr>
      </w:pPr>
    </w:p>
    <w:p w:rsidR="00E1712D" w:rsidRPr="00CC5A16" w:rsidRDefault="00E1712D" w:rsidP="00E1712D">
      <w:pPr>
        <w:jc w:val="both"/>
        <w:rPr>
          <w:rFonts w:asciiTheme="majorHAnsi" w:hAnsiTheme="majorHAnsi" w:cs="Times New Roman"/>
          <w:b/>
          <w:lang w:val="en-GB"/>
        </w:rPr>
      </w:pPr>
      <w:r w:rsidRPr="00CC5A16">
        <w:rPr>
          <w:rFonts w:asciiTheme="majorHAnsi" w:hAnsiTheme="majorHAnsi" w:cs="Times New Roman"/>
          <w:b/>
          <w:lang w:val="en-GB"/>
        </w:rPr>
        <w:t>Disaggregation</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National estimates: total, by sex and area of coverage.</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Global estimates: total, by region, national income level, sex, and area of coverage.</w:t>
      </w:r>
    </w:p>
    <w:p w:rsidR="00E1712D" w:rsidRPr="00CC5A16" w:rsidRDefault="00E1712D" w:rsidP="00E1712D">
      <w:pPr>
        <w:jc w:val="both"/>
        <w:rPr>
          <w:rFonts w:asciiTheme="majorHAnsi" w:hAnsiTheme="majorHAnsi" w:cs="Times New Roman"/>
          <w:lang w:val="en-GB"/>
        </w:rPr>
      </w:pPr>
    </w:p>
    <w:p w:rsidR="00E1712D" w:rsidRPr="00CC5A16" w:rsidRDefault="00E1712D" w:rsidP="00E1712D">
      <w:pPr>
        <w:jc w:val="both"/>
        <w:rPr>
          <w:rFonts w:asciiTheme="majorHAnsi" w:hAnsiTheme="majorHAnsi" w:cs="Times New Roman"/>
          <w:b/>
          <w:lang w:val="en-GB"/>
        </w:rPr>
      </w:pPr>
      <w:r w:rsidRPr="00CC5A16">
        <w:rPr>
          <w:rFonts w:asciiTheme="majorHAnsi" w:hAnsiTheme="majorHAnsi" w:cs="Times New Roman"/>
          <w:b/>
          <w:lang w:val="en-GB"/>
        </w:rPr>
        <w:t>Comments and limitations</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 xml:space="preserve">The availability of data is as follows: Old age pensions: 175 countries; Child benefits: 109; Jobless support: 79 countries; Disability: 171 countries; Maternity: 139 countries; Occupational injury coverage: 172 countries. Further data work feasible in the short-term. </w:t>
      </w:r>
    </w:p>
    <w:p w:rsidR="00E1712D" w:rsidRPr="00CC5A16" w:rsidRDefault="00E1712D" w:rsidP="00E1712D">
      <w:pPr>
        <w:jc w:val="both"/>
        <w:rPr>
          <w:rFonts w:asciiTheme="majorHAnsi" w:hAnsiTheme="majorHAnsi" w:cs="Times New Roman"/>
          <w:lang w:val="en-GB"/>
        </w:rPr>
      </w:pPr>
    </w:p>
    <w:p w:rsidR="00E1712D" w:rsidRPr="00CC5A16" w:rsidRDefault="00E1712D" w:rsidP="00E1712D">
      <w:pPr>
        <w:jc w:val="both"/>
        <w:rPr>
          <w:rFonts w:asciiTheme="majorHAnsi" w:hAnsiTheme="majorHAnsi" w:cs="Times New Roman"/>
          <w:b/>
          <w:lang w:val="en-GB"/>
        </w:rPr>
      </w:pPr>
      <w:r w:rsidRPr="00CC5A16">
        <w:rPr>
          <w:rFonts w:asciiTheme="majorHAnsi" w:hAnsiTheme="majorHAnsi" w:cs="Times New Roman"/>
          <w:b/>
          <w:lang w:val="en-GB"/>
        </w:rPr>
        <w:t>Gender equality issues</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 xml:space="preserve">The indicator monitors progress by sex, allowing </w:t>
      </w:r>
      <w:proofErr w:type="gramStart"/>
      <w:r w:rsidRPr="00CC5A16">
        <w:rPr>
          <w:rFonts w:asciiTheme="majorHAnsi" w:hAnsiTheme="majorHAnsi" w:cs="Times New Roman"/>
          <w:lang w:val="en-GB"/>
        </w:rPr>
        <w:t>to track</w:t>
      </w:r>
      <w:proofErr w:type="gramEnd"/>
      <w:r w:rsidRPr="00CC5A16">
        <w:rPr>
          <w:rFonts w:asciiTheme="majorHAnsi" w:hAnsiTheme="majorHAnsi" w:cs="Times New Roman"/>
          <w:lang w:val="en-GB"/>
        </w:rPr>
        <w:t xml:space="preserve"> gender disparities in social protection.</w:t>
      </w:r>
    </w:p>
    <w:p w:rsidR="00E1712D" w:rsidRPr="00CC5A16" w:rsidRDefault="00E1712D" w:rsidP="00E1712D">
      <w:pPr>
        <w:jc w:val="both"/>
        <w:rPr>
          <w:rFonts w:asciiTheme="majorHAnsi" w:hAnsiTheme="majorHAnsi" w:cs="Times New Roman"/>
          <w:lang w:val="en-GB"/>
        </w:rPr>
      </w:pPr>
    </w:p>
    <w:p w:rsidR="00E1712D" w:rsidRPr="00CC5A16" w:rsidRDefault="00E1712D" w:rsidP="00E1712D">
      <w:pPr>
        <w:jc w:val="both"/>
        <w:rPr>
          <w:rFonts w:asciiTheme="majorHAnsi" w:hAnsiTheme="majorHAnsi" w:cs="Times New Roman"/>
          <w:b/>
          <w:lang w:val="en-GB"/>
        </w:rPr>
      </w:pPr>
      <w:r w:rsidRPr="00CC5A16">
        <w:rPr>
          <w:rFonts w:asciiTheme="majorHAnsi" w:hAnsiTheme="majorHAnsi" w:cs="Times New Roman"/>
          <w:b/>
          <w:lang w:val="en-GB"/>
        </w:rPr>
        <w:t>Data for global and regional monitoring</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Data for global and regional monitoring are extracted administrative data.  They are available in the Social Security Inquiry since 1949 (ILO, 2005).</w:t>
      </w:r>
    </w:p>
    <w:p w:rsidR="00E1712D" w:rsidRDefault="00E1712D" w:rsidP="00E1712D">
      <w:pPr>
        <w:jc w:val="both"/>
        <w:rPr>
          <w:rFonts w:asciiTheme="majorHAnsi" w:hAnsiTheme="majorHAnsi" w:cs="Times New Roman"/>
          <w:lang w:val="en-GB"/>
        </w:rPr>
      </w:pPr>
    </w:p>
    <w:p w:rsidR="00E1712D" w:rsidRPr="00CC5A16" w:rsidRDefault="00E1712D" w:rsidP="00E1712D">
      <w:pPr>
        <w:jc w:val="both"/>
        <w:rPr>
          <w:rFonts w:asciiTheme="majorHAnsi" w:hAnsiTheme="majorHAnsi" w:cs="Times New Roman"/>
          <w:b/>
          <w:lang w:val="en-GB"/>
        </w:rPr>
      </w:pPr>
      <w:r>
        <w:rPr>
          <w:rFonts w:asciiTheme="majorHAnsi" w:hAnsiTheme="majorHAnsi" w:cs="Times New Roman"/>
          <w:b/>
          <w:lang w:val="en-GB"/>
        </w:rPr>
        <w:t>Responsible Entiti</w:t>
      </w:r>
      <w:r w:rsidRPr="00CC5A16">
        <w:rPr>
          <w:rFonts w:asciiTheme="majorHAnsi" w:hAnsiTheme="majorHAnsi" w:cs="Times New Roman"/>
          <w:b/>
          <w:lang w:val="en-GB"/>
        </w:rPr>
        <w:t>es</w:t>
      </w:r>
    </w:p>
    <w:p w:rsidR="00E1712D" w:rsidRPr="00CC5A16" w:rsidRDefault="00E1712D" w:rsidP="00E1712D">
      <w:pPr>
        <w:jc w:val="both"/>
        <w:rPr>
          <w:rFonts w:asciiTheme="majorHAnsi" w:hAnsiTheme="majorHAnsi" w:cs="Times New Roman"/>
          <w:lang w:val="en-GB"/>
        </w:rPr>
      </w:pPr>
      <w:proofErr w:type="gramStart"/>
      <w:r>
        <w:rPr>
          <w:rFonts w:asciiTheme="majorHAnsi" w:hAnsiTheme="majorHAnsi" w:cs="Times New Roman"/>
          <w:lang w:val="en-GB"/>
        </w:rPr>
        <w:t>ILO.</w:t>
      </w:r>
      <w:proofErr w:type="gramEnd"/>
    </w:p>
    <w:p w:rsidR="00E1712D" w:rsidRPr="00CC5A16" w:rsidRDefault="00E1712D" w:rsidP="00E1712D">
      <w:pPr>
        <w:jc w:val="both"/>
        <w:rPr>
          <w:rFonts w:asciiTheme="majorHAnsi" w:hAnsiTheme="majorHAnsi" w:cs="Times New Roman"/>
          <w:b/>
          <w:lang w:val="en-GB"/>
        </w:rPr>
      </w:pPr>
      <w:r w:rsidRPr="00CC5A16">
        <w:rPr>
          <w:rFonts w:asciiTheme="majorHAnsi" w:hAnsiTheme="majorHAnsi" w:cs="Times New Roman"/>
          <w:b/>
          <w:lang w:val="en-GB"/>
        </w:rPr>
        <w:t>Supplementary information</w:t>
      </w:r>
    </w:p>
    <w:p w:rsidR="00E1712D" w:rsidRPr="00CC5A16" w:rsidRDefault="00E1712D" w:rsidP="00E1712D">
      <w:pPr>
        <w:jc w:val="both"/>
        <w:rPr>
          <w:rFonts w:asciiTheme="majorHAnsi" w:hAnsiTheme="majorHAnsi" w:cs="Times New Roman"/>
          <w:lang w:val="en-GB"/>
        </w:rPr>
      </w:pPr>
      <w:r w:rsidRPr="00CC5A16">
        <w:rPr>
          <w:rFonts w:asciiTheme="majorHAnsi" w:hAnsiTheme="majorHAnsi" w:cs="Times New Roman"/>
          <w:lang w:val="en-GB"/>
        </w:rPr>
        <w:t>No supplementary information.</w:t>
      </w:r>
    </w:p>
    <w:p w:rsidR="0035634B" w:rsidRDefault="0035634B">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12D"/>
    <w:rsid w:val="0035634B"/>
    <w:rsid w:val="00374D74"/>
    <w:rsid w:val="00E171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12D"/>
    <w:pPr>
      <w:spacing w:after="200" w:line="276" w:lineRule="auto"/>
    </w:pPr>
    <w:rPr>
      <w:rFonts w:asciiTheme="minorHAnsi" w:hAnsiTheme="minorHAnsi" w:cstheme="minorBidi"/>
      <w:color w:val="auto"/>
      <w:sz w:val="22"/>
      <w:szCs w:val="22"/>
      <w:lang w:val="es-AR"/>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character" w:styleId="Hyperlink">
    <w:name w:val="Hyperlink"/>
    <w:basedOn w:val="DefaultParagraphFont"/>
    <w:uiPriority w:val="99"/>
    <w:unhideWhenUsed/>
    <w:rsid w:val="00E171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12D"/>
    <w:pPr>
      <w:spacing w:after="200" w:line="276" w:lineRule="auto"/>
    </w:pPr>
    <w:rPr>
      <w:rFonts w:asciiTheme="minorHAnsi" w:hAnsiTheme="minorHAnsi" w:cstheme="minorBidi"/>
      <w:color w:val="auto"/>
      <w:sz w:val="22"/>
      <w:szCs w:val="22"/>
      <w:lang w:val="es-AR"/>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character" w:styleId="Hyperlink">
    <w:name w:val="Hyperlink"/>
    <w:basedOn w:val="DefaultParagraphFont"/>
    <w:uiPriority w:val="99"/>
    <w:unhideWhenUsed/>
    <w:rsid w:val="00E171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o.org/empelm/what/WCMS_114240/lang--en/index.htm" TargetMode="External"/><Relationship Id="rId3" Type="http://schemas.openxmlformats.org/officeDocument/2006/relationships/settings" Target="settings.xml"/><Relationship Id="rId7" Type="http://schemas.openxmlformats.org/officeDocument/2006/relationships/hyperlink" Target="http://www.ilo.org/wcmsp5/groups/public/---dgreports/---stat/documents/publication/wcms_223121.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ilo.org/empelm/what/WCMS_114240/lang--en/index.htm" TargetMode="External"/><Relationship Id="rId5" Type="http://schemas.openxmlformats.org/officeDocument/2006/relationships/hyperlink" Target="http://www.ilo.org/wcmsp5/groups/public/---dgreports/---stat/documents/publication/wcms_223121.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2015-07-08T19:14:00Z</dcterms:created>
  <dcterms:modified xsi:type="dcterms:W3CDTF">2015-07-08T19:14:00Z</dcterms:modified>
</cp:coreProperties>
</file>